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Chung Tony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20321 VALENCIA CIRCLE</w:t>
            </w:r>
          </w:p>
        </w:tc>
        <w:tc>
          <w:tcPr>
            <w:tcW w:w="14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LAKE FOREST CA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92630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40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LIQUIDMETAL TECHNOLOGIES INC </w:t>
              </w:r>
            </w:hyperlink>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540" w:type="dxa"/>
            <w:vAlign w:val="bottom"/>
            <w:gridSpan w:val="2"/>
            <w:shd w:val="clear" w:color="auto" w:fill="0000EE"/>
          </w:tcPr>
          <w:p>
            <w:pPr>
              <w:spacing w:after="0" w:line="27" w:lineRule="exact"/>
              <w:rPr>
                <w:rFonts w:ascii="Times New Roman" w:cs="Times New Roman" w:eastAsia="Times New Roman" w:hAnsi="Times New Roman"/>
                <w:sz w:val="2"/>
                <w:szCs w:val="2"/>
                <w:color w:val="0000FF"/>
              </w:rPr>
            </w:pPr>
            <w:hyperlink r:id="rId13">
              <w:r>
                <w:rPr>
                  <w:rFonts w:ascii="Times New Roman" w:cs="Times New Roman" w:eastAsia="Times New Roman" w:hAnsi="Times New Roman"/>
                  <w:sz w:val="2"/>
                  <w:szCs w:val="2"/>
                  <w:color w:val="0000FF"/>
                </w:rPr>
                <w:t xml:space="preserve">LQMT </w:t>
              </w:r>
              <w:r>
                <w:rPr>
                  <w:rFonts w:ascii="Times New Roman" w:cs="Times New Roman" w:eastAsia="Times New Roman" w:hAnsi="Times New Roman"/>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11/20/2023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11/20/2023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789,100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0.0491</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874,350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11/21/2023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150,000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0.0634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1,024,350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actually received ranged from $0.04 to $0.0513. The reporting person has provided to the issuer, and will provide to any security holder of the issuer, or the SEC staff, upon request, information regarding the number of shares purchased at each price within the range for all transactions reported in this Form 4 utilizing a weighted average price.</w:t>
      </w:r>
    </w:p>
    <w:p>
      <w:pPr>
        <w:spacing w:after="0" w:line="171" w:lineRule="exact"/>
        <w:rPr>
          <w:rFonts w:ascii="Times New Roman" w:cs="Times New Roman" w:eastAsia="Times New Roman" w:hAnsi="Times New Roman"/>
          <w:sz w:val="13"/>
          <w:szCs w:val="13"/>
          <w:color w:val="008000"/>
        </w:rPr>
      </w:pPr>
    </w:p>
    <w:p>
      <w:pPr>
        <w:ind w:left="40" w:right="1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actually received ranged from $0.061 to $0.065. The reporting person has provided to the issuer, and will provide to any security holder of the issuer, or the SEC staff, upon request, information regarding the number of shares purchased at each price within the range for all transactions reported in this Form 4 utilizing a weighted average price.</w:t>
      </w:r>
    </w:p>
    <w:p>
      <w:pPr>
        <w:spacing w:after="0" w:line="18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Tony Chung</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11/21/2023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5945" TargetMode="External"/><Relationship Id="rId13" Type="http://schemas.openxmlformats.org/officeDocument/2006/relationships/hyperlink" Target="http://www.sec.gov/cgi-bin/browse-edgar?action=getcompany&amp;CIK=0001141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2023-11-21T16:55:24Z</dcterms:created>
  <dcterms:modified xsi:type="dcterms:W3CDTF">2023-11-21T16:55:24Z</dcterms:modified>
</cp:coreProperties>
</file>